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PAUTA REUNIÃO ORDINÁRIA: 09/03/2022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Reunião Ordinária: 09/03/2022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Horário: 08h00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Local: Secretaria Municipal de Educação.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Primeira Convocação: 08h00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Segunda Convocação: 08h15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Abertura: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Verificação de quórum e habilitação de conselheiros;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2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Assinatura da lista de presença e justificativas de ausência;</w:t>
      </w:r>
    </w:p>
    <w:p w:rsidR="00000000" w:rsidDel="00000000" w:rsidP="00000000" w:rsidRDefault="00000000" w:rsidRPr="00000000" w14:paraId="0000000E">
      <w:pPr>
        <w:spacing w:after="22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Leitura da ata da reunião extraordinária de 16/02/2022.</w:t>
      </w:r>
    </w:p>
    <w:p w:rsidR="00000000" w:rsidDel="00000000" w:rsidP="00000000" w:rsidRDefault="00000000" w:rsidRPr="00000000" w14:paraId="0000000F">
      <w:pPr>
        <w:spacing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2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Ordem do dia: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Retomada dos pontos apresentados na reunião de 16/02 sobre a obra da “Escola do Campo” e elaboração de resposta ao ofício do Ministério Público.</w:t>
      </w:r>
    </w:p>
    <w:p w:rsidR="00000000" w:rsidDel="00000000" w:rsidP="00000000" w:rsidRDefault="00000000" w:rsidRPr="00000000" w14:paraId="00000013">
      <w:pPr>
        <w:spacing w:after="0"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Palavra aberta aos membros.</w:t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Araras, 03 de março de 2022.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Eliana Ferreira Lopes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/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center" w:pos="4252"/>
        <w:tab w:val="right" w:pos="8504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335994" cy="609213"/>
          <wp:effectExtent b="0" l="0" r="0" t="0"/>
          <wp:docPr descr="Resultado de imagem para educação" id="2" name="image1.png"/>
          <a:graphic>
            <a:graphicData uri="http://schemas.openxmlformats.org/drawingml/2006/picture">
              <pic:pic>
                <pic:nvPicPr>
                  <pic:cNvPr descr="Resultado de imagem para educaçã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5994" cy="609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1435425</wp:posOffset>
              </wp:positionH>
              <wp:positionV relativeFrom="paragraph">
                <wp:posOffset>-250824</wp:posOffset>
              </wp:positionV>
              <wp:extent cx="4294505" cy="91027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03510" y="3329624"/>
                        <a:ext cx="4284980" cy="9007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  <w:t xml:space="preserve">CONSELHO MUNICIPAL DE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LEI MUNICIPAL Nº. 4.753, DE 5 DE JANEIRO DE 2015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LEI MUNICIPAL Nº… 5.033, DE 28 DE AGOSTO DE 2017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1435425</wp:posOffset>
              </wp:positionH>
              <wp:positionV relativeFrom="paragraph">
                <wp:posOffset>-250824</wp:posOffset>
              </wp:positionV>
              <wp:extent cx="4294505" cy="910277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94505" cy="91027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